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44B9">
      <w:pPr>
        <w:pStyle w:val="4"/>
        <w:ind w:left="0" w:leftChars="0" w:firstLine="0" w:firstLineChars="0"/>
        <w:rPr>
          <w:rFonts w:hint="eastAsia" w:ascii="方正小标宋简体" w:hAnsi="方正小标宋简体" w:eastAsia="方正小标宋简体" w:cs="方正小标宋简体"/>
          <w:highlight w:val="none"/>
          <w:lang w:val="en-US" w:eastAsia="zh-CN"/>
        </w:rPr>
      </w:pPr>
      <w:bookmarkStart w:id="0" w:name="_GoBack"/>
      <w:r>
        <w:rPr>
          <w:rFonts w:hint="eastAsia" w:ascii="黑体" w:hAnsi="黑体" w:eastAsia="黑体" w:cs="黑体"/>
          <w:highlight w:val="none"/>
          <w:lang w:val="en-US" w:eastAsia="zh-CN"/>
        </w:rPr>
        <w:t>附件：</w:t>
      </w:r>
      <w:r>
        <w:rPr>
          <w:rFonts w:hint="eastAsia" w:ascii="方正小标宋简体" w:hAnsi="方正小标宋简体" w:eastAsia="方正小标宋简体" w:cs="方正小标宋简体"/>
          <w:highlight w:val="none"/>
        </w:rPr>
        <w:t>三峡集团深远海海上风能开发利用工程技术研发中心2025年度开放课题</w:t>
      </w:r>
      <w:r>
        <w:rPr>
          <w:rFonts w:hint="eastAsia" w:ascii="方正小标宋简体" w:hAnsi="方正小标宋简体" w:eastAsia="方正小标宋简体" w:cs="方正小标宋简体"/>
          <w:highlight w:val="none"/>
          <w:lang w:val="en-US" w:eastAsia="zh-CN"/>
        </w:rPr>
        <w:t>拟资助名单</w:t>
      </w:r>
      <w:bookmarkEnd w:id="0"/>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868"/>
        <w:gridCol w:w="1193"/>
        <w:gridCol w:w="4053"/>
        <w:gridCol w:w="1950"/>
        <w:gridCol w:w="1162"/>
        <w:gridCol w:w="1341"/>
        <w:gridCol w:w="919"/>
      </w:tblGrid>
      <w:tr w14:paraId="510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9" w:type="pct"/>
            <w:vAlign w:val="center"/>
          </w:tcPr>
          <w:p w14:paraId="3B6C5BA1">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1012" w:type="pct"/>
            <w:vAlign w:val="center"/>
          </w:tcPr>
          <w:p w14:paraId="661536F2">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课题方向</w:t>
            </w:r>
          </w:p>
        </w:tc>
        <w:tc>
          <w:tcPr>
            <w:tcW w:w="421" w:type="pct"/>
            <w:vAlign w:val="center"/>
          </w:tcPr>
          <w:p w14:paraId="00A45A17">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课题类型</w:t>
            </w:r>
          </w:p>
        </w:tc>
        <w:tc>
          <w:tcPr>
            <w:tcW w:w="1430" w:type="pct"/>
            <w:vAlign w:val="center"/>
          </w:tcPr>
          <w:p w14:paraId="4BE5201A">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申报课题名称</w:t>
            </w:r>
          </w:p>
        </w:tc>
        <w:tc>
          <w:tcPr>
            <w:tcW w:w="688" w:type="pct"/>
            <w:vAlign w:val="center"/>
          </w:tcPr>
          <w:p w14:paraId="4F0494F7">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承担单位</w:t>
            </w:r>
          </w:p>
        </w:tc>
        <w:tc>
          <w:tcPr>
            <w:tcW w:w="410" w:type="pct"/>
            <w:vAlign w:val="center"/>
          </w:tcPr>
          <w:p w14:paraId="1692BB3A">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课题</w:t>
            </w:r>
          </w:p>
          <w:p w14:paraId="129BAB21">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负责人</w:t>
            </w:r>
          </w:p>
        </w:tc>
        <w:tc>
          <w:tcPr>
            <w:tcW w:w="473" w:type="pct"/>
            <w:vAlign w:val="center"/>
          </w:tcPr>
          <w:p w14:paraId="5A0EB458">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资助金额</w:t>
            </w:r>
          </w:p>
          <w:p w14:paraId="7B766829">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（万元）</w:t>
            </w:r>
          </w:p>
        </w:tc>
        <w:tc>
          <w:tcPr>
            <w:tcW w:w="324" w:type="pct"/>
            <w:vAlign w:val="center"/>
          </w:tcPr>
          <w:p w14:paraId="51E50971">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备注</w:t>
            </w:r>
          </w:p>
        </w:tc>
      </w:tr>
      <w:tr w14:paraId="597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39" w:type="pct"/>
            <w:vAlign w:val="center"/>
          </w:tcPr>
          <w:p w14:paraId="03D11CC4">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1012" w:type="pct"/>
            <w:vMerge w:val="restart"/>
            <w:vAlign w:val="center"/>
          </w:tcPr>
          <w:p w14:paraId="59ED6258">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sz w:val="24"/>
                <w:szCs w:val="24"/>
                <w:highlight w:val="none"/>
                <w:vertAlign w:val="baseli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海上风电机组支撑结构-地基全息感知及动态孪生体构建技术</w:t>
            </w:r>
          </w:p>
        </w:tc>
        <w:tc>
          <w:tcPr>
            <w:tcW w:w="421" w:type="pct"/>
            <w:vAlign w:val="center"/>
          </w:tcPr>
          <w:p w14:paraId="44D2AB65">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重点</w:t>
            </w:r>
          </w:p>
        </w:tc>
        <w:tc>
          <w:tcPr>
            <w:tcW w:w="1430" w:type="pct"/>
            <w:vAlign w:val="center"/>
          </w:tcPr>
          <w:p w14:paraId="6712B5D3">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海上风电机组支撑结构-地基全息感知及动态孪生体构建技术</w:t>
            </w:r>
          </w:p>
        </w:tc>
        <w:tc>
          <w:tcPr>
            <w:tcW w:w="688" w:type="pct"/>
            <w:vAlign w:val="center"/>
          </w:tcPr>
          <w:p w14:paraId="1552C1D3">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哈尔滨工业大学（深圳）</w:t>
            </w:r>
          </w:p>
        </w:tc>
        <w:tc>
          <w:tcPr>
            <w:tcW w:w="410" w:type="pct"/>
            <w:vAlign w:val="center"/>
          </w:tcPr>
          <w:p w14:paraId="28DBC285">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杨群</w:t>
            </w:r>
          </w:p>
        </w:tc>
        <w:tc>
          <w:tcPr>
            <w:tcW w:w="473" w:type="pct"/>
            <w:vAlign w:val="center"/>
          </w:tcPr>
          <w:p w14:paraId="1E0D3811">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40</w:t>
            </w:r>
          </w:p>
        </w:tc>
        <w:tc>
          <w:tcPr>
            <w:tcW w:w="324" w:type="pct"/>
            <w:vAlign w:val="center"/>
          </w:tcPr>
          <w:p w14:paraId="7FE2B420">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cs="方正仿宋简体"/>
                <w:strike w:val="0"/>
                <w:dstrike w:val="0"/>
                <w:sz w:val="24"/>
                <w:szCs w:val="24"/>
                <w:highlight w:val="none"/>
                <w:lang w:val="en-US" w:eastAsia="zh-CN"/>
              </w:rPr>
              <w:t>赛马</w:t>
            </w:r>
          </w:p>
        </w:tc>
      </w:tr>
      <w:tr w14:paraId="7B08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39" w:type="pct"/>
            <w:vAlign w:val="center"/>
          </w:tcPr>
          <w:p w14:paraId="1D50E67D">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w:t>
            </w:r>
          </w:p>
        </w:tc>
        <w:tc>
          <w:tcPr>
            <w:tcW w:w="1012" w:type="pct"/>
            <w:vMerge w:val="continue"/>
            <w:vAlign w:val="center"/>
          </w:tcPr>
          <w:p w14:paraId="1D9D061B">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p>
        </w:tc>
        <w:tc>
          <w:tcPr>
            <w:tcW w:w="421" w:type="pct"/>
            <w:vAlign w:val="center"/>
          </w:tcPr>
          <w:p w14:paraId="0EA806DC">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重点</w:t>
            </w:r>
          </w:p>
        </w:tc>
        <w:tc>
          <w:tcPr>
            <w:tcW w:w="1430" w:type="pct"/>
            <w:vAlign w:val="center"/>
          </w:tcPr>
          <w:p w14:paraId="3221DD7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海上风电机组支撑结构—地基全息感知及动态孪生体构建技术</w:t>
            </w:r>
          </w:p>
        </w:tc>
        <w:tc>
          <w:tcPr>
            <w:tcW w:w="688" w:type="pct"/>
            <w:vAlign w:val="center"/>
          </w:tcPr>
          <w:p w14:paraId="77F084A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同济大学</w:t>
            </w:r>
          </w:p>
        </w:tc>
        <w:tc>
          <w:tcPr>
            <w:tcW w:w="410" w:type="pct"/>
            <w:vAlign w:val="center"/>
          </w:tcPr>
          <w:p w14:paraId="6E0C2CE0">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周洁</w:t>
            </w:r>
          </w:p>
        </w:tc>
        <w:tc>
          <w:tcPr>
            <w:tcW w:w="473" w:type="pct"/>
            <w:vAlign w:val="center"/>
          </w:tcPr>
          <w:p w14:paraId="60C7C67C">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40</w:t>
            </w:r>
          </w:p>
        </w:tc>
        <w:tc>
          <w:tcPr>
            <w:tcW w:w="324" w:type="pct"/>
            <w:vAlign w:val="center"/>
          </w:tcPr>
          <w:p w14:paraId="26C9124B">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cs="方正仿宋简体"/>
                <w:strike w:val="0"/>
                <w:dstrike w:val="0"/>
                <w:sz w:val="24"/>
                <w:szCs w:val="24"/>
                <w:highlight w:val="none"/>
                <w:lang w:val="en-US" w:eastAsia="zh-CN"/>
              </w:rPr>
              <w:t>赛马</w:t>
            </w:r>
          </w:p>
        </w:tc>
      </w:tr>
      <w:tr w14:paraId="1A77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Align w:val="center"/>
          </w:tcPr>
          <w:p w14:paraId="43422BD2">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3</w:t>
            </w:r>
          </w:p>
        </w:tc>
        <w:tc>
          <w:tcPr>
            <w:tcW w:w="1012" w:type="pct"/>
            <w:vAlign w:val="center"/>
          </w:tcPr>
          <w:p w14:paraId="5E67727C">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sz w:val="24"/>
                <w:szCs w:val="24"/>
                <w:highlight w:val="none"/>
                <w:vertAlign w:val="baseli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海洋土强度恢复特性快速解译关键技术</w:t>
            </w:r>
          </w:p>
        </w:tc>
        <w:tc>
          <w:tcPr>
            <w:tcW w:w="421" w:type="pct"/>
            <w:vAlign w:val="center"/>
          </w:tcPr>
          <w:p w14:paraId="1820EDB1">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培育</w:t>
            </w:r>
          </w:p>
        </w:tc>
        <w:tc>
          <w:tcPr>
            <w:tcW w:w="1430" w:type="pct"/>
            <w:vAlign w:val="center"/>
          </w:tcPr>
          <w:p w14:paraId="709B69B0">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改良海洋黏土地聚合物材料新材料研发及强度恢复特性快速解译关键技术</w:t>
            </w:r>
          </w:p>
        </w:tc>
        <w:tc>
          <w:tcPr>
            <w:tcW w:w="688" w:type="pct"/>
            <w:vAlign w:val="center"/>
          </w:tcPr>
          <w:p w14:paraId="41698B7D">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华侨大学</w:t>
            </w:r>
          </w:p>
        </w:tc>
        <w:tc>
          <w:tcPr>
            <w:tcW w:w="410" w:type="pct"/>
            <w:vAlign w:val="center"/>
          </w:tcPr>
          <w:p w14:paraId="2BB39452">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张艺欣</w:t>
            </w:r>
          </w:p>
        </w:tc>
        <w:tc>
          <w:tcPr>
            <w:tcW w:w="473" w:type="pct"/>
            <w:vAlign w:val="center"/>
          </w:tcPr>
          <w:p w14:paraId="07201CDB">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18</w:t>
            </w:r>
          </w:p>
        </w:tc>
        <w:tc>
          <w:tcPr>
            <w:tcW w:w="324" w:type="pct"/>
            <w:vAlign w:val="center"/>
          </w:tcPr>
          <w:p w14:paraId="3470830F">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p>
        </w:tc>
      </w:tr>
      <w:tr w14:paraId="410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 w:type="pct"/>
            <w:vAlign w:val="center"/>
          </w:tcPr>
          <w:p w14:paraId="02A3B18D">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4</w:t>
            </w:r>
          </w:p>
        </w:tc>
        <w:tc>
          <w:tcPr>
            <w:tcW w:w="1012" w:type="pct"/>
            <w:vAlign w:val="center"/>
          </w:tcPr>
          <w:p w14:paraId="030F6694">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sz w:val="24"/>
                <w:szCs w:val="24"/>
                <w:highlight w:val="none"/>
                <w:vertAlign w:val="baseli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基于轻量级大模型的深远海风电机组关键部件故障预测与健康评估技术</w:t>
            </w:r>
          </w:p>
        </w:tc>
        <w:tc>
          <w:tcPr>
            <w:tcW w:w="421" w:type="pct"/>
            <w:shd w:val="clear" w:color="auto" w:fill="auto"/>
            <w:vAlign w:val="center"/>
          </w:tcPr>
          <w:p w14:paraId="01426B88">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培育</w:t>
            </w:r>
          </w:p>
        </w:tc>
        <w:tc>
          <w:tcPr>
            <w:tcW w:w="1430" w:type="pct"/>
            <w:vAlign w:val="center"/>
          </w:tcPr>
          <w:p w14:paraId="79D3A35C">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面向深远海风电机组智能运维的云边协同轻量化大模型与强泛化故障预测研究</w:t>
            </w:r>
          </w:p>
        </w:tc>
        <w:tc>
          <w:tcPr>
            <w:tcW w:w="688" w:type="pct"/>
            <w:vAlign w:val="center"/>
          </w:tcPr>
          <w:p w14:paraId="1114D318">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北京理工大学</w:t>
            </w:r>
          </w:p>
        </w:tc>
        <w:tc>
          <w:tcPr>
            <w:tcW w:w="410" w:type="pct"/>
            <w:vAlign w:val="center"/>
          </w:tcPr>
          <w:p w14:paraId="1DB220BA">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孔运</w:t>
            </w:r>
          </w:p>
        </w:tc>
        <w:tc>
          <w:tcPr>
            <w:tcW w:w="473" w:type="pct"/>
            <w:vAlign w:val="center"/>
          </w:tcPr>
          <w:p w14:paraId="6E20DF37">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18</w:t>
            </w:r>
          </w:p>
        </w:tc>
        <w:tc>
          <w:tcPr>
            <w:tcW w:w="324" w:type="pct"/>
            <w:vAlign w:val="center"/>
          </w:tcPr>
          <w:p w14:paraId="19F9B1B7">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p>
        </w:tc>
      </w:tr>
      <w:tr w14:paraId="18C6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 w:type="pct"/>
            <w:vAlign w:val="center"/>
          </w:tcPr>
          <w:p w14:paraId="449AD34B">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5</w:t>
            </w:r>
          </w:p>
        </w:tc>
        <w:tc>
          <w:tcPr>
            <w:tcW w:w="1012" w:type="pct"/>
            <w:vAlign w:val="center"/>
          </w:tcPr>
          <w:p w14:paraId="60196ADB">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sz w:val="24"/>
                <w:szCs w:val="24"/>
                <w:highlight w:val="none"/>
                <w:vertAlign w:val="baseli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基于全光纤架构的叶片姿态IMU监测研究</w:t>
            </w:r>
          </w:p>
        </w:tc>
        <w:tc>
          <w:tcPr>
            <w:tcW w:w="421" w:type="pct"/>
            <w:shd w:val="clear" w:color="auto" w:fill="auto"/>
            <w:vAlign w:val="center"/>
          </w:tcPr>
          <w:p w14:paraId="3578F86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培育</w:t>
            </w:r>
          </w:p>
        </w:tc>
        <w:tc>
          <w:tcPr>
            <w:tcW w:w="1430" w:type="pct"/>
            <w:vAlign w:val="center"/>
          </w:tcPr>
          <w:p w14:paraId="6BF149A1">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基于全光纤架构的叶片姿态IMU监测研究</w:t>
            </w:r>
          </w:p>
        </w:tc>
        <w:tc>
          <w:tcPr>
            <w:tcW w:w="688" w:type="pct"/>
            <w:vAlign w:val="center"/>
          </w:tcPr>
          <w:p w14:paraId="79B7A815">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北京通泰恒盛科技有限责任公司</w:t>
            </w:r>
          </w:p>
        </w:tc>
        <w:tc>
          <w:tcPr>
            <w:tcW w:w="410" w:type="pct"/>
            <w:vAlign w:val="center"/>
          </w:tcPr>
          <w:p w14:paraId="073BD172">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张璐莹</w:t>
            </w:r>
          </w:p>
        </w:tc>
        <w:tc>
          <w:tcPr>
            <w:tcW w:w="473" w:type="pct"/>
            <w:vAlign w:val="center"/>
          </w:tcPr>
          <w:p w14:paraId="3A37D2EF">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18</w:t>
            </w:r>
          </w:p>
        </w:tc>
        <w:tc>
          <w:tcPr>
            <w:tcW w:w="324" w:type="pct"/>
            <w:vAlign w:val="center"/>
          </w:tcPr>
          <w:p w14:paraId="1C82112D">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p>
        </w:tc>
      </w:tr>
      <w:tr w14:paraId="3472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Align w:val="center"/>
          </w:tcPr>
          <w:p w14:paraId="5C196618">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6</w:t>
            </w:r>
          </w:p>
        </w:tc>
        <w:tc>
          <w:tcPr>
            <w:tcW w:w="1012" w:type="pct"/>
            <w:vAlign w:val="center"/>
          </w:tcPr>
          <w:p w14:paraId="1AA64AE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sz w:val="24"/>
                <w:szCs w:val="24"/>
                <w:highlight w:val="none"/>
                <w:vertAlign w:val="baseli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海上风电水下设施智慧运维技术体系研究</w:t>
            </w:r>
          </w:p>
        </w:tc>
        <w:tc>
          <w:tcPr>
            <w:tcW w:w="421" w:type="pct"/>
            <w:shd w:val="clear" w:color="auto" w:fill="auto"/>
            <w:vAlign w:val="center"/>
          </w:tcPr>
          <w:p w14:paraId="6DEECE73">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培育</w:t>
            </w:r>
          </w:p>
        </w:tc>
        <w:tc>
          <w:tcPr>
            <w:tcW w:w="1430" w:type="pct"/>
            <w:vAlign w:val="center"/>
          </w:tcPr>
          <w:p w14:paraId="3024C339">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面向深远海海上风电的水下声光多源协同感知与智慧运维技术研究</w:t>
            </w:r>
          </w:p>
        </w:tc>
        <w:tc>
          <w:tcPr>
            <w:tcW w:w="688" w:type="pct"/>
            <w:vAlign w:val="center"/>
          </w:tcPr>
          <w:p w14:paraId="276BDAB7">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中国海洋大学</w:t>
            </w:r>
          </w:p>
        </w:tc>
        <w:tc>
          <w:tcPr>
            <w:tcW w:w="410" w:type="pct"/>
            <w:vAlign w:val="center"/>
          </w:tcPr>
          <w:p w14:paraId="45823E26">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曹景超</w:t>
            </w:r>
          </w:p>
        </w:tc>
        <w:tc>
          <w:tcPr>
            <w:tcW w:w="473" w:type="pct"/>
            <w:vAlign w:val="center"/>
          </w:tcPr>
          <w:p w14:paraId="3B245F38">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18</w:t>
            </w:r>
          </w:p>
        </w:tc>
        <w:tc>
          <w:tcPr>
            <w:tcW w:w="324" w:type="pct"/>
            <w:vAlign w:val="center"/>
          </w:tcPr>
          <w:p w14:paraId="6A645B7C">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p>
        </w:tc>
      </w:tr>
      <w:tr w14:paraId="639F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Align w:val="center"/>
          </w:tcPr>
          <w:p w14:paraId="3DE22428">
            <w:pPr>
              <w:pStyle w:val="4"/>
              <w:keepNext w:val="0"/>
              <w:keepLines w:val="0"/>
              <w:pageBreakBefore w:val="0"/>
              <w:widowControl w:val="0"/>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7</w:t>
            </w:r>
          </w:p>
        </w:tc>
        <w:tc>
          <w:tcPr>
            <w:tcW w:w="1012" w:type="pct"/>
            <w:vAlign w:val="center"/>
          </w:tcPr>
          <w:p w14:paraId="7E9369E6">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sz w:val="24"/>
                <w:szCs w:val="24"/>
                <w:highlight w:val="none"/>
                <w:vertAlign w:val="baseli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深远海海上风电多模态融合通信组网技术研究</w:t>
            </w:r>
          </w:p>
        </w:tc>
        <w:tc>
          <w:tcPr>
            <w:tcW w:w="421" w:type="pct"/>
            <w:shd w:val="clear" w:color="auto" w:fill="auto"/>
            <w:vAlign w:val="center"/>
          </w:tcPr>
          <w:p w14:paraId="6BA6987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培育</w:t>
            </w:r>
          </w:p>
        </w:tc>
        <w:tc>
          <w:tcPr>
            <w:tcW w:w="1430" w:type="pct"/>
            <w:vAlign w:val="center"/>
          </w:tcPr>
          <w:p w14:paraId="1CA02928">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深远海海上风电多模态融合通信组网技术研究</w:t>
            </w:r>
          </w:p>
        </w:tc>
        <w:tc>
          <w:tcPr>
            <w:tcW w:w="688" w:type="pct"/>
            <w:vAlign w:val="center"/>
          </w:tcPr>
          <w:p w14:paraId="711B4F15">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天津大学</w:t>
            </w:r>
          </w:p>
        </w:tc>
        <w:tc>
          <w:tcPr>
            <w:tcW w:w="410" w:type="pct"/>
            <w:vAlign w:val="center"/>
          </w:tcPr>
          <w:p w14:paraId="37BD4A2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范榕</w:t>
            </w:r>
          </w:p>
        </w:tc>
        <w:tc>
          <w:tcPr>
            <w:tcW w:w="473" w:type="pct"/>
            <w:vAlign w:val="center"/>
          </w:tcPr>
          <w:p w14:paraId="44296FA5">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default" w:ascii="方正仿宋简体" w:hAnsi="方正仿宋简体" w:eastAsia="方正仿宋简体" w:cs="方正仿宋简体"/>
                <w:strike w:val="0"/>
                <w:dstrike w:val="0"/>
                <w:sz w:val="24"/>
                <w:szCs w:val="24"/>
                <w:highlight w:val="none"/>
                <w:lang w:val="en-US" w:eastAsia="zh-CN"/>
              </w:rPr>
            </w:pPr>
            <w:r>
              <w:rPr>
                <w:rFonts w:hint="eastAsia" w:ascii="方正仿宋简体" w:hAnsi="方正仿宋简体" w:eastAsia="方正仿宋简体" w:cs="方正仿宋简体"/>
                <w:strike w:val="0"/>
                <w:dstrike w:val="0"/>
                <w:sz w:val="24"/>
                <w:szCs w:val="24"/>
                <w:highlight w:val="none"/>
                <w:lang w:val="en-US" w:eastAsia="zh-CN"/>
              </w:rPr>
              <w:t>18</w:t>
            </w:r>
          </w:p>
        </w:tc>
        <w:tc>
          <w:tcPr>
            <w:tcW w:w="324" w:type="pct"/>
            <w:vAlign w:val="center"/>
          </w:tcPr>
          <w:p w14:paraId="0565BDD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方正仿宋简体" w:hAnsi="方正仿宋简体" w:eastAsia="方正仿宋简体" w:cs="方正仿宋简体"/>
                <w:strike w:val="0"/>
                <w:dstrike w:val="0"/>
                <w:sz w:val="24"/>
                <w:szCs w:val="24"/>
                <w:highlight w:val="none"/>
                <w:lang w:val="en-US" w:eastAsia="zh-CN"/>
              </w:rPr>
            </w:pPr>
          </w:p>
        </w:tc>
      </w:tr>
    </w:tbl>
    <w:p w14:paraId="4712FD64">
      <w:pPr>
        <w:ind w:left="0" w:leftChars="0" w:firstLine="0" w:firstLineChars="0"/>
      </w:pPr>
    </w:p>
    <w:sectPr>
      <w:pgSz w:w="16838" w:h="11906" w:orient="landscape"/>
      <w:pgMar w:top="1803" w:right="1440" w:bottom="180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汉仪文黑-85W">
    <w:panose1 w:val="00020600040101010101"/>
    <w:charset w:val="86"/>
    <w:family w:val="auto"/>
    <w:pitch w:val="default"/>
    <w:sig w:usb0="A00002BF" w:usb1="1ACF7CFA" w:usb2="00000016" w:usb3="00000000" w:csb0="0004009F" w:csb1="DFD70000"/>
  </w:font>
  <w:font w:name="KSOFE4500885">
    <w:panose1 w:val="02010609060101010101"/>
    <w:charset w:val="86"/>
    <w:family w:val="auto"/>
    <w:pitch w:val="default"/>
    <w:sig w:usb0="00000001" w:usb1="00000000" w:usb2="00000000"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3391B"/>
    <w:rsid w:val="31426D16"/>
    <w:rsid w:val="3843391B"/>
    <w:rsid w:val="7879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880" w:firstLineChars="200"/>
      <w:jc w:val="both"/>
    </w:pPr>
    <w:rPr>
      <w:rFonts w:ascii="方正仿宋简体" w:hAnsi="方正仿宋简体" w:eastAsia="方正仿宋简体" w:cstheme="minorBidi"/>
      <w:kern w:val="2"/>
      <w:sz w:val="32"/>
      <w:szCs w:val="21"/>
      <w:lang w:val="en-US" w:eastAsia="zh-CN" w:bidi="ar-SA"/>
    </w:rPr>
  </w:style>
  <w:style w:type="paragraph" w:styleId="2">
    <w:name w:val="heading 3"/>
    <w:next w:val="1"/>
    <w:semiHidden/>
    <w:unhideWhenUsed/>
    <w:qFormat/>
    <w:uiPriority w:val="0"/>
    <w:pPr>
      <w:adjustRightInd w:val="0"/>
      <w:snapToGrid w:val="0"/>
      <w:spacing w:before="50" w:beforeLines="50" w:line="264" w:lineRule="auto"/>
      <w:ind w:left="0" w:firstLine="0"/>
      <w:outlineLvl w:val="2"/>
    </w:pPr>
    <w:rPr>
      <w:rFonts w:ascii="汉仪文黑-85W" w:hAnsi="汉仪文黑-85W" w:eastAsia="汉仪文黑-85W" w:cstheme="minorBidi"/>
      <w:color w:val="EF949E" w:themeColor="accent6" w:themeTint="99"/>
      <w:kern w:val="2"/>
      <w:sz w:val="32"/>
      <w:szCs w:val="32"/>
      <w:lang w:val="en-US" w:eastAsia="zh-CN" w:bidi="ar-SA"/>
      <w14:textFill>
        <w14:solidFill>
          <w14:schemeClr w14:val="accent6">
            <w14:lumMod w14:val="60000"/>
            <w14:lumOff w14:val="40000"/>
          </w14:schemeClr>
        </w14:solidFill>
      </w14:textFill>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Body Text First Indent 2"/>
    <w:basedOn w:val="3"/>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2026-04-03T08:40:00Z</dcterms:created>
  <dc:creator>罗群</dc:creator>
  <cp:lastModifiedBy>罗群</cp:lastModifiedBy>
  <dcterms:modified xsi:type="dcterms:W3CDTF">2026-04-03T08:41:26Z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5B52635A3FFD4DD2A6D3411F0554300A_11</vt:lpwstr>
  </property>
  <property fmtid="{D5CDD505-2E9C-101B-9397-08002B2CF9AE}" pid="4" name="KSOTemplateDocerSaveRecord">
    <vt:lpwstr>eyJoZGlkIjoiNmFkMjAxZTE1NTI0NGQxMjNkMTM3NTRlMWYyM2M5ZWEiLCJ1c2VySWQiOiI3MTkzMjM1MjUifQ==</vt:lpwstr>
  </property>
</Properties>
</file>